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BC" w:rsidRDefault="006D0D11">
      <w:pPr>
        <w:pStyle w:val="Corpotesto"/>
        <w:ind w:left="344"/>
        <w:rPr>
          <w:rFonts w:ascii="Times New Roman"/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A1F608A" wp14:editId="20C791C9">
                <wp:simplePos x="0" y="0"/>
                <wp:positionH relativeFrom="column">
                  <wp:posOffset>4913453</wp:posOffset>
                </wp:positionH>
                <wp:positionV relativeFrom="paragraph">
                  <wp:posOffset>578100</wp:posOffset>
                </wp:positionV>
                <wp:extent cx="1331088" cy="236855"/>
                <wp:effectExtent l="0" t="0" r="21590" b="1079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088" cy="236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D0D11" w:rsidRPr="00C87DD5" w:rsidRDefault="006D0D11" w:rsidP="006D0D11">
                            <w:pPr>
                              <w:rPr>
                                <w:rFonts w:ascii="Georgia" w:hAnsi="Georgia" w:cs="Arial"/>
                                <w:sz w:val="24"/>
                              </w:rPr>
                            </w:pPr>
                            <w:r w:rsidRPr="00C87DD5">
                              <w:rPr>
                                <w:rFonts w:ascii="Georgia" w:hAnsi="Georgia" w:cs="Arial"/>
                                <w:sz w:val="24"/>
                              </w:rPr>
                              <w:t>Scheda sintetica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F608A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86.9pt;margin-top:45.5pt;width:104.8pt;height:18.6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8GWQIAANkEAAAOAAAAZHJzL2Uyb0RvYy54bWysVEtv2zAMvg/YfxB0X+w8lxpxiixFhgFF&#10;WyAdelZkORYgi5qkxM5+/SjZSdNup2I5KKRI8fHxoxe3ba3IUVgnQed0OEgpEZpDIfU+pz+fN1/m&#10;lDjPdMEUaJHTk3D0dvn506IxmRhBBaoQlmAQ7bLG5LTy3mRJ4nglauYGYIRGYwm2Zh5Vu08KyxqM&#10;XqtklKazpAFbGAtcOIe3d52RLmP8shTcP5alE56onGJtPp42nrtwJssFy/aWmUryvgz2gSpqJjUm&#10;vYS6Y56Rg5V/haolt+Cg9AMOdQJlKbmIPWA3w/RdN9uKGRF7QXCcucDk/l9Y/nB8skQWOZ1RolmN&#10;I1ozJ5RipJDEC+eBzAJKjXEZOm8Nuvv2G7Q47fO9w8vQfFvaOvxjWwTtiPfpgrFoPeHh0Xg8TOfI&#10;Co620Xg2n05DmOT1tbHOfxdQkyDk1OIMI7TseO9853p2CckcKFlspFJRObm1suTIcNzIkgIaShRz&#10;Hi9zuom/PtubZ0qTBhEYT9OY6Y3NfSQktqN0KEhEDvaFBww7rILk213bA7uD4oS4Wuj46QzfSGz+&#10;Hit/YhYJiVDikvlHPEoFWCv0EiUV2N//ug/+yBO0UtIgwXPqfh2YFQjID40MuhlOJmEjojKZfh2h&#10;Yq8tu2uLPtRrQFCHuM6GRzH4e3UWSwv1C+7iKmRFE9Mcc+fUn8W179YOd5mL1So64Q4Y5u/11vAQ&#10;OgAWRvvcvjBr+vl7ZM4DnFeBZe9o0PmGlxpWBw+ljBwJAHeoIreCgvsTWdbveljQaz16vX6Rln8A&#10;AAD//wMAUEsDBBQABgAIAAAAIQALDYUQ3wAAAAoBAAAPAAAAZHJzL2Rvd25yZXYueG1sTI9BS8NA&#10;EIXvgv9hGcGb3TQRm8ZsShAsIii0evC43V03wexsyE7b+O8dT3oc5uO979WbOQzi5KbUR1SwXGQg&#10;HJpoe/QK3t8eb0oQiTRaPUR0Cr5dgk1zeVHrysYz7txpT15wCKZKK+iIxkrKZDoXdFrE0SH/PuMU&#10;NPE5eWknfebwMMg8y+5k0D1yQ6dH99A587U/BgXPu63O/fYpeyk+qH31ZNo0GaWur+b2HgS5mf5g&#10;+NVndWjY6RCPaJMYFKxWBauTgvWSNzGwLotbEAcm87IA2dTy/4TmBwAA//8DAFBLAQItABQABgAI&#10;AAAAIQC2gziS/gAAAOEBAAATAAAAAAAAAAAAAAAAAAAAAABbQ29udGVudF9UeXBlc10ueG1sUEsB&#10;Ai0AFAAGAAgAAAAhADj9If/WAAAAlAEAAAsAAAAAAAAAAAAAAAAALwEAAF9yZWxzLy5yZWxzUEsB&#10;Ai0AFAAGAAgAAAAhAMuzHwZZAgAA2QQAAA4AAAAAAAAAAAAAAAAALgIAAGRycy9lMm9Eb2MueG1s&#10;UEsBAi0AFAAGAAgAAAAhAAsNhRDfAAAACgEAAA8AAAAAAAAAAAAAAAAAswQAAGRycy9kb3ducmV2&#10;LnhtbFBLBQYAAAAABAAEAPMAAAC/BQAAAAA=&#10;" fillcolor="window" strokecolor="window" strokeweight=".5pt">
                <v:textbox>
                  <w:txbxContent>
                    <w:p w:rsidR="006D0D11" w:rsidRPr="00C87DD5" w:rsidRDefault="006D0D11" w:rsidP="006D0D11">
                      <w:pPr>
                        <w:rPr>
                          <w:rFonts w:ascii="Georgia" w:hAnsi="Georgia" w:cs="Arial"/>
                          <w:sz w:val="24"/>
                        </w:rPr>
                      </w:pPr>
                      <w:r w:rsidRPr="00C87DD5">
                        <w:rPr>
                          <w:rFonts w:ascii="Georgia" w:hAnsi="Georgia" w:cs="Arial"/>
                          <w:sz w:val="24"/>
                        </w:rPr>
                        <w:t>Scheda sintetica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6600C179" wp14:editId="460B27EE">
            <wp:extent cx="6178550" cy="736600"/>
            <wp:effectExtent l="0" t="0" r="0" b="6350"/>
            <wp:docPr id="5" name="Immagine 5" descr="Programma congre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ma congress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7BC" w:rsidRDefault="00A557BC">
      <w:pPr>
        <w:pStyle w:val="Corpotesto"/>
        <w:rPr>
          <w:rFonts w:ascii="Times New Roman"/>
          <w:sz w:val="28"/>
        </w:rPr>
      </w:pPr>
    </w:p>
    <w:p w:rsidR="00A557BC" w:rsidRDefault="00A557BC">
      <w:pPr>
        <w:pStyle w:val="Corpotesto"/>
        <w:spacing w:before="37"/>
        <w:rPr>
          <w:rFonts w:ascii="Times New Roman"/>
          <w:sz w:val="28"/>
        </w:rPr>
      </w:pPr>
    </w:p>
    <w:p w:rsidR="00A557BC" w:rsidRDefault="00BE55B7">
      <w:pPr>
        <w:pStyle w:val="Titolo"/>
      </w:pPr>
      <w:r>
        <w:rPr>
          <w:w w:val="90"/>
        </w:rPr>
        <w:t>SOMMINISTRAZIONE</w:t>
      </w:r>
      <w:r>
        <w:rPr>
          <w:spacing w:val="-8"/>
        </w:rPr>
        <w:t xml:space="preserve"> </w:t>
      </w:r>
      <w:r>
        <w:rPr>
          <w:w w:val="90"/>
        </w:rPr>
        <w:t>ILLECITA</w:t>
      </w:r>
      <w:r>
        <w:rPr>
          <w:spacing w:val="-4"/>
        </w:rPr>
        <w:t xml:space="preserve"> </w:t>
      </w:r>
      <w:r>
        <w:rPr>
          <w:w w:val="90"/>
        </w:rPr>
        <w:t>DI</w:t>
      </w:r>
      <w:r>
        <w:rPr>
          <w:spacing w:val="-5"/>
        </w:rPr>
        <w:t xml:space="preserve"> </w:t>
      </w:r>
      <w:r>
        <w:rPr>
          <w:spacing w:val="-2"/>
          <w:w w:val="90"/>
        </w:rPr>
        <w:t>MANODOPERA</w:t>
      </w:r>
    </w:p>
    <w:p w:rsidR="00A557BC" w:rsidRDefault="00A557BC">
      <w:pPr>
        <w:pStyle w:val="Corpotesto"/>
        <w:spacing w:before="116"/>
        <w:rPr>
          <w:rFonts w:ascii="Arial"/>
          <w:b/>
          <w:sz w:val="28"/>
        </w:rPr>
      </w:pPr>
    </w:p>
    <w:p w:rsidR="00A557BC" w:rsidRDefault="00BE55B7">
      <w:pPr>
        <w:spacing w:line="372" w:lineRule="auto"/>
        <w:ind w:left="113" w:right="114"/>
        <w:jc w:val="both"/>
        <w:rPr>
          <w:rFonts w:ascii="Arial" w:hAnsi="Arial"/>
          <w:b/>
          <w:sz w:val="24"/>
        </w:rPr>
      </w:pPr>
      <w:r>
        <w:rPr>
          <w:w w:val="105"/>
          <w:sz w:val="24"/>
        </w:rPr>
        <w:t xml:space="preserve">La </w:t>
      </w:r>
      <w:r>
        <w:rPr>
          <w:rFonts w:ascii="Arial" w:hAnsi="Arial"/>
          <w:b/>
          <w:w w:val="105"/>
          <w:sz w:val="24"/>
        </w:rPr>
        <w:t xml:space="preserve">somministrazione illecita o irregolare </w:t>
      </w:r>
      <w:r>
        <w:rPr>
          <w:w w:val="105"/>
          <w:sz w:val="24"/>
        </w:rPr>
        <w:t xml:space="preserve">(secondo la dicitura dell’art. 38 del D.lgs. n. 81/2015 “Job </w:t>
      </w:r>
      <w:proofErr w:type="spellStart"/>
      <w:r>
        <w:rPr>
          <w:w w:val="105"/>
          <w:sz w:val="24"/>
        </w:rPr>
        <w:t>Act</w:t>
      </w:r>
      <w:proofErr w:type="spellEnd"/>
      <w:r>
        <w:rPr>
          <w:w w:val="105"/>
          <w:sz w:val="24"/>
        </w:rPr>
        <w:t>”)</w:t>
      </w:r>
      <w:r>
        <w:rPr>
          <w:spacing w:val="-13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 xml:space="preserve">riguarda la fornitura di personale da parte di soggetti privi delle </w:t>
      </w:r>
      <w:r>
        <w:rPr>
          <w:rFonts w:ascii="Arial" w:hAnsi="Arial"/>
          <w:b/>
          <w:sz w:val="24"/>
        </w:rPr>
        <w:t>autorizzazioni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ministeriali.</w:t>
      </w:r>
    </w:p>
    <w:p w:rsidR="00A557BC" w:rsidRDefault="00BE55B7">
      <w:pPr>
        <w:pStyle w:val="Corpotesto"/>
        <w:spacing w:line="360" w:lineRule="auto"/>
        <w:ind w:left="113" w:right="112"/>
        <w:jc w:val="both"/>
      </w:pPr>
      <w:r>
        <w:rPr>
          <w:w w:val="110"/>
        </w:rPr>
        <w:t>La Legge Biagi n°30/2003 distingue l’appalto genuino, caratterizzato dalla autonomia imprenditoriale</w:t>
      </w:r>
      <w:r>
        <w:rPr>
          <w:spacing w:val="40"/>
          <w:w w:val="110"/>
        </w:rPr>
        <w:t xml:space="preserve"> </w:t>
      </w:r>
      <w:r>
        <w:rPr>
          <w:w w:val="110"/>
        </w:rPr>
        <w:t>della</w:t>
      </w:r>
      <w:r>
        <w:rPr>
          <w:spacing w:val="40"/>
          <w:w w:val="110"/>
        </w:rPr>
        <w:t xml:space="preserve"> </w:t>
      </w:r>
      <w:r>
        <w:rPr>
          <w:w w:val="110"/>
        </w:rPr>
        <w:t>prestazione</w:t>
      </w:r>
      <w:r>
        <w:rPr>
          <w:spacing w:val="40"/>
          <w:w w:val="110"/>
        </w:rPr>
        <w:t xml:space="preserve"> </w:t>
      </w:r>
      <w:r>
        <w:rPr>
          <w:w w:val="110"/>
        </w:rPr>
        <w:t>(materiali</w:t>
      </w:r>
      <w:r>
        <w:rPr>
          <w:spacing w:val="40"/>
          <w:w w:val="110"/>
        </w:rPr>
        <w:t xml:space="preserve"> </w:t>
      </w:r>
      <w:r>
        <w:rPr>
          <w:w w:val="110"/>
        </w:rPr>
        <w:t>di</w:t>
      </w:r>
      <w:r>
        <w:rPr>
          <w:spacing w:val="40"/>
          <w:w w:val="110"/>
        </w:rPr>
        <w:t xml:space="preserve"> </w:t>
      </w:r>
      <w:r>
        <w:rPr>
          <w:w w:val="110"/>
        </w:rPr>
        <w:t>consumo,</w:t>
      </w:r>
      <w:r>
        <w:rPr>
          <w:spacing w:val="40"/>
          <w:w w:val="110"/>
        </w:rPr>
        <w:t xml:space="preserve"> </w:t>
      </w:r>
      <w:r>
        <w:rPr>
          <w:w w:val="110"/>
        </w:rPr>
        <w:t>attrezzature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rischio</w:t>
      </w:r>
      <w:r>
        <w:rPr>
          <w:spacing w:val="40"/>
          <w:w w:val="110"/>
        </w:rPr>
        <w:t xml:space="preserve"> </w:t>
      </w:r>
      <w:r>
        <w:rPr>
          <w:w w:val="110"/>
        </w:rPr>
        <w:t>di impresa),</w:t>
      </w:r>
      <w:r>
        <w:rPr>
          <w:spacing w:val="40"/>
          <w:w w:val="110"/>
        </w:rPr>
        <w:t xml:space="preserve"> </w:t>
      </w:r>
      <w:r>
        <w:rPr>
          <w:w w:val="110"/>
        </w:rPr>
        <w:t>dalla</w:t>
      </w:r>
      <w:r>
        <w:rPr>
          <w:spacing w:val="40"/>
          <w:w w:val="110"/>
        </w:rPr>
        <w:t xml:space="preserve"> </w:t>
      </w:r>
      <w:r>
        <w:rPr>
          <w:w w:val="110"/>
        </w:rPr>
        <w:t>mera</w:t>
      </w:r>
      <w:r>
        <w:rPr>
          <w:spacing w:val="40"/>
          <w:w w:val="110"/>
        </w:rPr>
        <w:t xml:space="preserve"> </w:t>
      </w:r>
      <w:r>
        <w:rPr>
          <w:w w:val="110"/>
        </w:rPr>
        <w:t>fornitura</w:t>
      </w:r>
      <w:r>
        <w:rPr>
          <w:spacing w:val="40"/>
          <w:w w:val="110"/>
        </w:rPr>
        <w:t xml:space="preserve"> </w:t>
      </w:r>
      <w:r>
        <w:rPr>
          <w:w w:val="110"/>
        </w:rPr>
        <w:t>di</w:t>
      </w:r>
      <w:r>
        <w:rPr>
          <w:spacing w:val="40"/>
          <w:w w:val="110"/>
        </w:rPr>
        <w:t xml:space="preserve"> </w:t>
      </w:r>
      <w:r>
        <w:rPr>
          <w:w w:val="110"/>
        </w:rPr>
        <w:t>lavoro</w:t>
      </w:r>
      <w:r>
        <w:rPr>
          <w:spacing w:val="40"/>
          <w:w w:val="110"/>
        </w:rPr>
        <w:t xml:space="preserve"> </w:t>
      </w:r>
      <w:r>
        <w:rPr>
          <w:w w:val="110"/>
        </w:rPr>
        <w:t>che</w:t>
      </w:r>
      <w:r>
        <w:rPr>
          <w:spacing w:val="40"/>
          <w:w w:val="110"/>
        </w:rPr>
        <w:t xml:space="preserve"> </w:t>
      </w:r>
      <w:r>
        <w:rPr>
          <w:w w:val="110"/>
        </w:rPr>
        <w:t>è</w:t>
      </w:r>
      <w:r>
        <w:rPr>
          <w:spacing w:val="40"/>
          <w:w w:val="110"/>
        </w:rPr>
        <w:t xml:space="preserve"> </w:t>
      </w:r>
      <w:r>
        <w:rPr>
          <w:w w:val="110"/>
        </w:rPr>
        <w:t>considerata</w:t>
      </w:r>
      <w:r>
        <w:rPr>
          <w:spacing w:val="40"/>
          <w:w w:val="110"/>
        </w:rPr>
        <w:t xml:space="preserve"> </w:t>
      </w:r>
      <w:r>
        <w:rPr>
          <w:w w:val="110"/>
        </w:rPr>
        <w:t>reato.</w:t>
      </w:r>
    </w:p>
    <w:p w:rsidR="00A557BC" w:rsidRDefault="00BE55B7">
      <w:pPr>
        <w:spacing w:line="364" w:lineRule="auto"/>
        <w:ind w:left="113" w:right="113"/>
        <w:jc w:val="both"/>
        <w:rPr>
          <w:sz w:val="24"/>
        </w:rPr>
      </w:pPr>
      <w:r>
        <w:rPr>
          <w:rFonts w:ascii="Trebuchet MS" w:hAnsi="Trebuchet MS"/>
          <w:b/>
          <w:spacing w:val="11"/>
          <w:w w:val="105"/>
          <w:sz w:val="24"/>
        </w:rPr>
        <w:t>Fare</w:t>
      </w:r>
      <w:r>
        <w:rPr>
          <w:rFonts w:ascii="Trebuchet MS" w:hAnsi="Trebuchet MS"/>
          <w:b/>
          <w:spacing w:val="4"/>
          <w:w w:val="105"/>
          <w:sz w:val="24"/>
        </w:rPr>
        <w:t xml:space="preserve"> </w:t>
      </w:r>
      <w:r>
        <w:rPr>
          <w:rFonts w:ascii="Trebuchet MS" w:hAnsi="Trebuchet MS"/>
          <w:b/>
          <w:spacing w:val="14"/>
          <w:w w:val="105"/>
          <w:sz w:val="24"/>
        </w:rPr>
        <w:t>parte</w:t>
      </w:r>
      <w:r>
        <w:rPr>
          <w:rFonts w:ascii="Trebuchet MS" w:hAnsi="Trebuchet MS"/>
          <w:b/>
          <w:spacing w:val="6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 xml:space="preserve">di una </w:t>
      </w:r>
      <w:r>
        <w:rPr>
          <w:rFonts w:ascii="Trebuchet MS" w:hAnsi="Trebuchet MS"/>
          <w:b/>
          <w:spacing w:val="13"/>
          <w:w w:val="105"/>
          <w:sz w:val="24"/>
        </w:rPr>
        <w:t>cooperativa</w:t>
      </w:r>
      <w:r>
        <w:rPr>
          <w:rFonts w:ascii="Trebuchet MS" w:hAnsi="Trebuchet MS"/>
          <w:b/>
          <w:spacing w:val="6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 xml:space="preserve">di </w:t>
      </w:r>
      <w:r>
        <w:rPr>
          <w:rFonts w:ascii="Trebuchet MS" w:hAnsi="Trebuchet MS"/>
          <w:b/>
          <w:spacing w:val="13"/>
          <w:w w:val="105"/>
          <w:sz w:val="24"/>
        </w:rPr>
        <w:t>servizio,</w:t>
      </w:r>
      <w:r>
        <w:rPr>
          <w:rFonts w:ascii="Trebuchet MS" w:hAnsi="Trebuchet MS"/>
          <w:b/>
          <w:spacing w:val="4"/>
          <w:w w:val="105"/>
          <w:sz w:val="24"/>
        </w:rPr>
        <w:t xml:space="preserve"> </w:t>
      </w:r>
      <w:r>
        <w:rPr>
          <w:rFonts w:ascii="Trebuchet MS" w:hAnsi="Trebuchet MS"/>
          <w:b/>
          <w:spacing w:val="14"/>
          <w:w w:val="105"/>
          <w:sz w:val="24"/>
        </w:rPr>
        <w:t>offre</w:t>
      </w:r>
      <w:r>
        <w:rPr>
          <w:rFonts w:ascii="Trebuchet MS" w:hAnsi="Trebuchet MS"/>
          <w:b/>
          <w:spacing w:val="4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 xml:space="preserve">la </w:t>
      </w:r>
      <w:r>
        <w:rPr>
          <w:rFonts w:ascii="Trebuchet MS" w:hAnsi="Trebuchet MS"/>
          <w:b/>
          <w:spacing w:val="13"/>
          <w:w w:val="105"/>
          <w:sz w:val="24"/>
        </w:rPr>
        <w:t>possibilità</w:t>
      </w:r>
      <w:r>
        <w:rPr>
          <w:rFonts w:ascii="Trebuchet MS" w:hAnsi="Trebuchet MS"/>
          <w:b/>
          <w:spacing w:val="6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 xml:space="preserve">di </w:t>
      </w:r>
      <w:r>
        <w:rPr>
          <w:rFonts w:ascii="Trebuchet MS" w:hAnsi="Trebuchet MS"/>
          <w:b/>
          <w:spacing w:val="13"/>
          <w:w w:val="105"/>
          <w:sz w:val="24"/>
        </w:rPr>
        <w:t>avvalersi</w:t>
      </w:r>
      <w:r>
        <w:rPr>
          <w:rFonts w:ascii="Trebuchet MS" w:hAnsi="Trebuchet MS"/>
          <w:b/>
          <w:spacing w:val="7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 xml:space="preserve">di </w:t>
      </w:r>
      <w:r>
        <w:rPr>
          <w:rFonts w:ascii="Trebuchet MS" w:hAnsi="Trebuchet MS"/>
          <w:b/>
          <w:spacing w:val="11"/>
          <w:w w:val="105"/>
          <w:sz w:val="24"/>
        </w:rPr>
        <w:t xml:space="preserve">manodopera </w:t>
      </w:r>
      <w:r>
        <w:rPr>
          <w:rFonts w:ascii="Trebuchet MS" w:hAnsi="Trebuchet MS"/>
          <w:b/>
          <w:spacing w:val="10"/>
          <w:w w:val="105"/>
          <w:sz w:val="24"/>
        </w:rPr>
        <w:t xml:space="preserve">senza </w:t>
      </w:r>
      <w:r>
        <w:rPr>
          <w:rFonts w:ascii="Trebuchet MS" w:hAnsi="Trebuchet MS"/>
          <w:b/>
          <w:spacing w:val="15"/>
          <w:w w:val="105"/>
          <w:sz w:val="24"/>
        </w:rPr>
        <w:t xml:space="preserve">incorrere </w:t>
      </w:r>
      <w:r>
        <w:rPr>
          <w:rFonts w:ascii="Trebuchet MS" w:hAnsi="Trebuchet MS"/>
          <w:b/>
          <w:w w:val="105"/>
          <w:sz w:val="24"/>
        </w:rPr>
        <w:t xml:space="preserve">nel </w:t>
      </w:r>
      <w:r>
        <w:rPr>
          <w:rFonts w:ascii="Trebuchet MS" w:hAnsi="Trebuchet MS"/>
          <w:b/>
          <w:spacing w:val="15"/>
          <w:w w:val="105"/>
          <w:sz w:val="24"/>
        </w:rPr>
        <w:t xml:space="preserve">reato </w:t>
      </w:r>
      <w:r>
        <w:rPr>
          <w:rFonts w:ascii="Trebuchet MS" w:hAnsi="Trebuchet MS"/>
          <w:b/>
          <w:w w:val="105"/>
          <w:sz w:val="24"/>
        </w:rPr>
        <w:t xml:space="preserve">di </w:t>
      </w:r>
      <w:r>
        <w:rPr>
          <w:rFonts w:ascii="Trebuchet MS" w:hAnsi="Trebuchet MS"/>
          <w:b/>
          <w:sz w:val="24"/>
        </w:rPr>
        <w:t>“</w:t>
      </w:r>
      <w:r>
        <w:rPr>
          <w:rFonts w:ascii="Trebuchet MS" w:hAnsi="Trebuchet MS"/>
          <w:b/>
          <w:spacing w:val="13"/>
          <w:w w:val="105"/>
          <w:sz w:val="24"/>
        </w:rPr>
        <w:t xml:space="preserve">somministrazione illecita </w:t>
      </w:r>
      <w:r>
        <w:rPr>
          <w:rFonts w:ascii="Trebuchet MS" w:hAnsi="Trebuchet MS"/>
          <w:b/>
          <w:w w:val="105"/>
          <w:sz w:val="24"/>
        </w:rPr>
        <w:t xml:space="preserve">di </w:t>
      </w:r>
      <w:r>
        <w:rPr>
          <w:rFonts w:ascii="Trebuchet MS" w:hAnsi="Trebuchet MS"/>
          <w:b/>
          <w:spacing w:val="11"/>
          <w:w w:val="105"/>
          <w:sz w:val="24"/>
        </w:rPr>
        <w:t>manodopera</w:t>
      </w:r>
      <w:r>
        <w:rPr>
          <w:spacing w:val="11"/>
          <w:w w:val="105"/>
          <w:sz w:val="24"/>
        </w:rPr>
        <w:t xml:space="preserve">” </w:t>
      </w:r>
      <w:r>
        <w:rPr>
          <w:w w:val="105"/>
          <w:sz w:val="24"/>
        </w:rPr>
        <w:t>in quanto il personale è regolarmente assunto/contrattualizzato dalla Cooperativa</w:t>
      </w:r>
      <w:r>
        <w:rPr>
          <w:spacing w:val="64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spacing w:val="63"/>
          <w:w w:val="105"/>
          <w:sz w:val="24"/>
        </w:rPr>
        <w:t xml:space="preserve"> </w:t>
      </w:r>
      <w:r>
        <w:rPr>
          <w:w w:val="105"/>
          <w:sz w:val="24"/>
        </w:rPr>
        <w:t>si</w:t>
      </w:r>
      <w:r>
        <w:rPr>
          <w:spacing w:val="64"/>
          <w:w w:val="105"/>
          <w:sz w:val="24"/>
        </w:rPr>
        <w:t xml:space="preserve"> </w:t>
      </w:r>
      <w:r>
        <w:rPr>
          <w:w w:val="105"/>
          <w:sz w:val="24"/>
        </w:rPr>
        <w:t>fa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garante</w:t>
      </w:r>
      <w:r>
        <w:rPr>
          <w:spacing w:val="63"/>
          <w:w w:val="105"/>
          <w:sz w:val="24"/>
        </w:rPr>
        <w:t xml:space="preserve"> </w:t>
      </w:r>
      <w:r>
        <w:rPr>
          <w:w w:val="105"/>
          <w:sz w:val="24"/>
        </w:rPr>
        <w:t>sia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dal</w:t>
      </w:r>
      <w:r>
        <w:rPr>
          <w:spacing w:val="63"/>
          <w:w w:val="105"/>
          <w:sz w:val="24"/>
        </w:rPr>
        <w:t xml:space="preserve"> </w:t>
      </w:r>
      <w:r>
        <w:rPr>
          <w:w w:val="105"/>
          <w:sz w:val="24"/>
        </w:rPr>
        <w:t>punto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64"/>
          <w:w w:val="105"/>
          <w:sz w:val="24"/>
        </w:rPr>
        <w:t xml:space="preserve"> </w:t>
      </w:r>
      <w:r>
        <w:rPr>
          <w:w w:val="105"/>
          <w:sz w:val="24"/>
        </w:rPr>
        <w:t>vista</w:t>
      </w:r>
      <w:r>
        <w:rPr>
          <w:spacing w:val="63"/>
          <w:w w:val="105"/>
          <w:sz w:val="24"/>
        </w:rPr>
        <w:t xml:space="preserve"> </w:t>
      </w:r>
      <w:r>
        <w:rPr>
          <w:w w:val="105"/>
          <w:sz w:val="24"/>
        </w:rPr>
        <w:t>formale</w:t>
      </w:r>
      <w:r>
        <w:rPr>
          <w:spacing w:val="63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sostanziale</w:t>
      </w:r>
      <w:r>
        <w:rPr>
          <w:spacing w:val="63"/>
          <w:w w:val="105"/>
          <w:sz w:val="24"/>
        </w:rPr>
        <w:t xml:space="preserve"> </w:t>
      </w:r>
      <w:r>
        <w:rPr>
          <w:w w:val="105"/>
          <w:sz w:val="24"/>
        </w:rPr>
        <w:t>dei</w:t>
      </w:r>
      <w:r>
        <w:rPr>
          <w:spacing w:val="64"/>
          <w:w w:val="105"/>
          <w:sz w:val="24"/>
        </w:rPr>
        <w:t xml:space="preserve"> </w:t>
      </w:r>
      <w:r>
        <w:rPr>
          <w:w w:val="105"/>
          <w:sz w:val="24"/>
        </w:rPr>
        <w:t>rapporti di</w:t>
      </w:r>
      <w:r>
        <w:rPr>
          <w:spacing w:val="66"/>
          <w:w w:val="105"/>
          <w:sz w:val="24"/>
        </w:rPr>
        <w:t xml:space="preserve"> </w:t>
      </w:r>
      <w:r>
        <w:rPr>
          <w:w w:val="105"/>
          <w:sz w:val="24"/>
        </w:rPr>
        <w:t>lavoro</w:t>
      </w:r>
      <w:r>
        <w:rPr>
          <w:spacing w:val="64"/>
          <w:w w:val="105"/>
          <w:sz w:val="24"/>
        </w:rPr>
        <w:t xml:space="preserve"> </w:t>
      </w:r>
      <w:r>
        <w:rPr>
          <w:w w:val="105"/>
          <w:sz w:val="24"/>
        </w:rPr>
        <w:t>regolamentandone</w:t>
      </w:r>
      <w:r>
        <w:rPr>
          <w:spacing w:val="64"/>
          <w:w w:val="105"/>
          <w:sz w:val="24"/>
        </w:rPr>
        <w:t xml:space="preserve"> </w:t>
      </w:r>
      <w:r>
        <w:rPr>
          <w:w w:val="105"/>
          <w:sz w:val="24"/>
        </w:rPr>
        <w:t>l’utilizzo</w:t>
      </w:r>
      <w:r>
        <w:rPr>
          <w:spacing w:val="68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parte</w:t>
      </w:r>
      <w:r>
        <w:rPr>
          <w:spacing w:val="66"/>
          <w:w w:val="105"/>
          <w:sz w:val="24"/>
        </w:rPr>
        <w:t xml:space="preserve"> </w:t>
      </w:r>
      <w:r>
        <w:rPr>
          <w:w w:val="105"/>
          <w:sz w:val="24"/>
        </w:rPr>
        <w:t>dei</w:t>
      </w:r>
      <w:r>
        <w:rPr>
          <w:spacing w:val="66"/>
          <w:w w:val="105"/>
          <w:sz w:val="24"/>
        </w:rPr>
        <w:t xml:space="preserve"> </w:t>
      </w:r>
      <w:r>
        <w:rPr>
          <w:w w:val="105"/>
          <w:sz w:val="24"/>
        </w:rPr>
        <w:t>soci.</w:t>
      </w:r>
    </w:p>
    <w:p w:rsidR="00A557BC" w:rsidRDefault="00A557BC">
      <w:pPr>
        <w:pStyle w:val="Corpotesto"/>
        <w:spacing w:before="125"/>
      </w:pPr>
    </w:p>
    <w:p w:rsidR="00A557BC" w:rsidRDefault="00BE55B7">
      <w:pPr>
        <w:spacing w:line="367" w:lineRule="auto"/>
        <w:ind w:left="113" w:right="110"/>
        <w:jc w:val="both"/>
        <w:rPr>
          <w:rFonts w:ascii="Arial" w:hAnsi="Arial"/>
          <w:b/>
          <w:sz w:val="24"/>
        </w:rPr>
      </w:pPr>
      <w:r>
        <w:rPr>
          <w:w w:val="110"/>
          <w:sz w:val="24"/>
        </w:rPr>
        <w:t>Es.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il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singolo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medico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che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appartiene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una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medicina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gruppo,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assume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un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addetto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lo fa usare a tutti i medici dello studio, può incorrere in una situazione di illecita somministrazione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manodopera,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mentre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il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medico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appartenente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ad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una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cooperativa può servirsi del personale regolarmente assunto dalla cooperativa stessa. Tale </w:t>
      </w:r>
      <w:r>
        <w:rPr>
          <w:rFonts w:ascii="Arial" w:hAnsi="Arial"/>
          <w:b/>
          <w:w w:val="110"/>
          <w:sz w:val="24"/>
        </w:rPr>
        <w:t>servizio</w:t>
      </w:r>
      <w:r>
        <w:rPr>
          <w:rFonts w:ascii="Arial" w:hAnsi="Arial"/>
          <w:b/>
          <w:spacing w:val="40"/>
          <w:w w:val="110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farà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parte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di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un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contratto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di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servizi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che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sarà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regolarmente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fatturato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dalla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cooperativa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 xml:space="preserve">al </w:t>
      </w:r>
      <w:r>
        <w:rPr>
          <w:rFonts w:ascii="Arial" w:hAnsi="Arial"/>
          <w:b/>
          <w:sz w:val="24"/>
        </w:rPr>
        <w:t>singolo medico.</w:t>
      </w:r>
    </w:p>
    <w:p w:rsidR="006D0D11" w:rsidRDefault="00BE55B7">
      <w:pPr>
        <w:pStyle w:val="Corpotesto"/>
        <w:spacing w:before="174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722680</wp:posOffset>
                </wp:positionH>
                <wp:positionV relativeFrom="paragraph">
                  <wp:posOffset>274942</wp:posOffset>
                </wp:positionV>
                <wp:extent cx="6114415" cy="16433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16433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57BC" w:rsidRDefault="00BE55B7">
                            <w:pPr>
                              <w:pStyle w:val="Corpotesto"/>
                              <w:spacing w:line="362" w:lineRule="auto"/>
                              <w:ind w:left="105" w:right="97"/>
                              <w:jc w:val="both"/>
                            </w:pPr>
                            <w:r>
                              <w:rPr>
                                <w:w w:val="115"/>
                              </w:rPr>
                              <w:t>Chi volesse valutare l’utilizzo di lavoratori in regime di somministrazione, può</w:t>
                            </w:r>
                            <w:r>
                              <w:rPr>
                                <w:spacing w:val="4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 xml:space="preserve">rivolgersi alle </w:t>
                            </w:r>
                            <w:r>
                              <w:rPr>
                                <w:rFonts w:ascii="Arial" w:hAnsi="Arial"/>
                                <w:b/>
                                <w:w w:val="110"/>
                              </w:rPr>
                              <w:t>Agenzie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10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10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10"/>
                              </w:rPr>
                              <w:t>lavoro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(lavoro interinale)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10"/>
                              </w:rPr>
                              <w:t>.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 xml:space="preserve">In base all'articolo 4 del </w:t>
                            </w:r>
                            <w:hyperlink r:id="rId5">
                              <w:proofErr w:type="spellStart"/>
                              <w:r>
                                <w:rPr>
                                  <w:w w:val="110"/>
                                  <w:u w:val="single"/>
                                </w:rPr>
                                <w:t>D.lgs</w:t>
                              </w:r>
                              <w:proofErr w:type="spellEnd"/>
                              <w:r>
                                <w:rPr>
                                  <w:w w:val="110"/>
                                  <w:u w:val="single"/>
                                </w:rPr>
                                <w:t xml:space="preserve"> n.</w:t>
                              </w:r>
                            </w:hyperlink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w w:val="115"/>
                                  <w:u w:val="single"/>
                                </w:rPr>
                                <w:t>276 del 10 settembre 2003</w:t>
                              </w:r>
                            </w:hyperlink>
                            <w:r>
                              <w:rPr>
                                <w:w w:val="115"/>
                              </w:rPr>
                              <w:t>, possono definirsi Agenzie per i Lavoro, i soggetti che, dopo aver dimostrato di avere i requisiti giuridici e finanziari previsti dall'articolo 5 del suddetto D.lgs., sono stati autorizzati dal Ministero del Lavoro a svolgere determinate attività di intermediazione di manodopera.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56.9pt;margin-top:21.65pt;width:481.45pt;height:129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vp3AEAAKoDAAAOAAAAZHJzL2Uyb0RvYy54bWysU0Fu2zAQvBfoHwjea1mxY6SC5aCNkaJA&#10;0AZI+gCKoiyiFJfl0pb8+y4pyTHaW1EfaEo7HM7Mrrb3Q2fYSXnUYEueL5acKSuh1vZQ8h+vjx/u&#10;OMMgbC0MWFXys0J+v3v/btu7Qt1AC6ZWnhGJxaJ3JW9DcEWWoWxVJ3ABTlkqNuA7EejRH7Lai57Y&#10;O5PdLJebrAdfOw9SIdLb/Vjku8TfNEqG702DKjBTctIW0urTWsU1221FcfDCtVpOMsQ/qOiEtnTp&#10;hWovgmBHr/+i6rT0gNCEhYQug6bRUiUP5CZf/uHmpRVOJS8UDrpLTPj/aOW307Nnui75ijMrOmrR&#10;qxpCBQNbxXB6hwVhXhyhwvAZBmpyMoruCeRPJEh2hRkPIKFjGEPju/hPNhkdpPzPl8zpEibp5SbP&#10;1+v8ljNJtXyzXq3uUleyt+POY/iioGNxU3JPTU0SxOkJQxQgihkSbzOW9cS7/Hg7CgWj60dtTKyh&#10;P1QPxrOTiPOQftElMeA1LNLtBbYjLpUmmLGT4dFjtB6GakgJ5nNgFdRnyqunsSo5/joKrzgzXy31&#10;Lc7gvPHzppo3PpgHSJMaxVr4dAzQ6OQx3jTyTgJoIJLwaXjjxF0/J9TbJ7b7DQAA//8DAFBLAwQU&#10;AAYACAAAACEAbEo2n+EAAAALAQAADwAAAGRycy9kb3ducmV2LnhtbEyPzU7DMBCE70i8g7VIXBC1&#10;k1QtCnEqxM+BAyqUwtmNlyTCXke226Q8Pe4JjqMZzXxTrSZr2AF96B1JyGYCGFLjdE+thO370/UN&#10;sBAVaWUcoYQjBljV52eVKrUb6Q0Pm9iyVEKhVBK6GIeS89B0aFWYuQEpeV/OWxWT9C3XXo2p3Bqe&#10;C7HgVvWUFjo14H2HzfdmbyW8xAcfzOd4fH38eV5/zK+afCuClJcX090tsIhT/AvDCT+hQ52Ydm5P&#10;OjCTdFYk9ChhXhTATgGxXCyB7SQUIs+A1xX//6H+BQAA//8DAFBLAQItABQABgAIAAAAIQC2gziS&#10;/gAAAOEBAAATAAAAAAAAAAAAAAAAAAAAAABbQ29udGVudF9UeXBlc10ueG1sUEsBAi0AFAAGAAgA&#10;AAAhADj9If/WAAAAlAEAAAsAAAAAAAAAAAAAAAAALwEAAF9yZWxzLy5yZWxzUEsBAi0AFAAGAAgA&#10;AAAhALKUi+ncAQAAqgMAAA4AAAAAAAAAAAAAAAAALgIAAGRycy9lMm9Eb2MueG1sUEsBAi0AFAAG&#10;AAgAAAAhAGxKNp/hAAAACwEAAA8AAAAAAAAAAAAAAAAANgQAAGRycy9kb3ducmV2LnhtbFBLBQYA&#10;AAAABAAEAPMAAABEBQAAAAA=&#10;" filled="f" strokeweight=".16931mm">
                <v:path arrowok="t"/>
                <v:textbox inset="0,0,0,0">
                  <w:txbxContent>
                    <w:p w:rsidR="00A557BC" w:rsidRDefault="00BE55B7">
                      <w:pPr>
                        <w:pStyle w:val="Corpotesto"/>
                        <w:spacing w:line="362" w:lineRule="auto"/>
                        <w:ind w:left="105" w:right="97"/>
                        <w:jc w:val="both"/>
                      </w:pPr>
                      <w:r>
                        <w:rPr>
                          <w:w w:val="115"/>
                        </w:rPr>
                        <w:t>Chi volesse valutare l’utilizzo di lavoratori in regime di somministrazione, può</w:t>
                      </w:r>
                      <w:r>
                        <w:rPr>
                          <w:spacing w:val="40"/>
                          <w:w w:val="115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 xml:space="preserve">rivolgersi alle </w:t>
                      </w:r>
                      <w:r>
                        <w:rPr>
                          <w:rFonts w:ascii="Arial" w:hAnsi="Arial"/>
                          <w:b/>
                          <w:w w:val="110"/>
                        </w:rPr>
                        <w:t>Agenzie</w:t>
                      </w:r>
                      <w:r>
                        <w:rPr>
                          <w:rFonts w:ascii="Arial" w:hAnsi="Arial"/>
                          <w:b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10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10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10"/>
                        </w:rPr>
                        <w:t>lavoro</w:t>
                      </w:r>
                      <w:r>
                        <w:rPr>
                          <w:rFonts w:ascii="Arial" w:hAnsi="Arial"/>
                          <w:b/>
                          <w:spacing w:val="-1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(lavoro interinale)</w:t>
                      </w:r>
                      <w:r>
                        <w:rPr>
                          <w:rFonts w:ascii="Trebuchet MS" w:hAnsi="Trebuchet MS"/>
                          <w:b/>
                          <w:w w:val="110"/>
                        </w:rPr>
                        <w:t>.</w:t>
                      </w:r>
                      <w:r>
                        <w:rPr>
                          <w:rFonts w:ascii="Trebuchet MS" w:hAnsi="Trebuchet MS"/>
                          <w:b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 xml:space="preserve">In base all'articolo 4 del </w:t>
                      </w:r>
                      <w:hyperlink r:id="rId7">
                        <w:proofErr w:type="spellStart"/>
                        <w:r>
                          <w:rPr>
                            <w:w w:val="110"/>
                            <w:u w:val="single"/>
                          </w:rPr>
                          <w:t>D.lgs</w:t>
                        </w:r>
                        <w:proofErr w:type="spellEnd"/>
                        <w:r>
                          <w:rPr>
                            <w:w w:val="110"/>
                            <w:u w:val="single"/>
                          </w:rPr>
                          <w:t xml:space="preserve"> n.</w:t>
                        </w:r>
                      </w:hyperlink>
                      <w:r>
                        <w:rPr>
                          <w:w w:val="110"/>
                        </w:rPr>
                        <w:t xml:space="preserve"> </w:t>
                      </w:r>
                      <w:hyperlink r:id="rId8">
                        <w:r>
                          <w:rPr>
                            <w:w w:val="115"/>
                            <w:u w:val="single"/>
                          </w:rPr>
                          <w:t>276 del 10 settembre 2003</w:t>
                        </w:r>
                      </w:hyperlink>
                      <w:r>
                        <w:rPr>
                          <w:w w:val="115"/>
                        </w:rPr>
                        <w:t>, possono definirsi Agenzie per i Lavoro, i soggetti che, dopo aver dimostrato di avere i requisiti giuridici e finanziari previsti dall'articolo 5 del suddetto D.lgs., sono stati autorizzati dal Ministero del Lavoro a svolgere determinate attività di intermediazione di manodopera.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0D11" w:rsidRPr="006D0D11" w:rsidRDefault="006D0D11" w:rsidP="006D0D11"/>
    <w:p w:rsidR="006D0D11" w:rsidRPr="006D0D11" w:rsidRDefault="006D0D11" w:rsidP="006D0D11"/>
    <w:p w:rsidR="006D0D11" w:rsidRPr="006D0D11" w:rsidRDefault="006D0D11" w:rsidP="006D0D11"/>
    <w:p w:rsidR="006D0D11" w:rsidRPr="006D0D11" w:rsidRDefault="006D0D11" w:rsidP="006D0D11"/>
    <w:p w:rsidR="006D0D11" w:rsidRPr="006D0D11" w:rsidRDefault="006D0D11" w:rsidP="006D0D11"/>
    <w:p w:rsidR="00A557BC" w:rsidRPr="006D0D11" w:rsidRDefault="006D0D11" w:rsidP="006D0D11">
      <w:r>
        <w:rPr>
          <w:noProof/>
          <w:lang w:eastAsia="it-IT"/>
        </w:rPr>
        <w:drawing>
          <wp:inline distT="0" distB="0" distL="0" distR="0" wp14:anchorId="41D6BEFE" wp14:editId="6669E5D8">
            <wp:extent cx="6133611" cy="897038"/>
            <wp:effectExtent l="0" t="0" r="63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e di pagin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5266" cy="98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7BC" w:rsidRPr="006D0D11">
      <w:type w:val="continuous"/>
      <w:pgSz w:w="11910" w:h="16840"/>
      <w:pgMar w:top="74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BC"/>
    <w:rsid w:val="006D0D11"/>
    <w:rsid w:val="00701056"/>
    <w:rsid w:val="00A557BC"/>
    <w:rsid w:val="00BE55B7"/>
    <w:rsid w:val="00C7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E0D0C-2730-41FB-9C26-8B435C62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yriad Pro Light" w:eastAsia="Myriad Pro Light" w:hAnsi="Myriad Pro Light" w:cs="Myriad Pro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right="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%3Anir%3Astato%3Adecreto.legislativo%3A2003-09-10%3B276!vi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%3Anir%3Astato%3Adecreto.legislativo%3A2003-09-10%3B276!vi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%3Anir%3Astato%3Adecreto.legislativo%3A2003-09-10%3B276!vi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ormattiva.it/uri-res/N2Ls?urn%3Anir%3Astato%3Adecreto.legislativo%3A2003-09-10%3B276!vi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RIUNIONE CONSIGLIO DI AMMINISTRAZIONE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RIUNIONE CONSIGLIO DI AMMINISTRAZIONE</dc:title>
  <dc:creator>Utente</dc:creator>
  <cp:lastModifiedBy>COS1</cp:lastModifiedBy>
  <cp:revision>2</cp:revision>
  <dcterms:created xsi:type="dcterms:W3CDTF">2025-01-07T09:50:00Z</dcterms:created>
  <dcterms:modified xsi:type="dcterms:W3CDTF">2025-01-07T09:50:00Z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2013</vt:lpwstr>
  </property>
</Properties>
</file>